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8505"/>
        <w:tblGridChange w:id="0">
          <w:tblGrid>
            <w:gridCol w:w="2250"/>
            <w:gridCol w:w="850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Anno scolastico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2024 - 2025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Editore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Theorema</w:t>
            </w:r>
          </w:p>
        </w:tc>
      </w:tr>
      <w:tr>
        <w:trPr>
          <w:cantSplit w:val="0"/>
          <w:trHeight w:val="494.47753906249994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E. Marchetti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Titolo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 colori della gioia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Edizione per classi - Religione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6435"/>
        <w:gridCol w:w="2640"/>
        <w:tblGridChange w:id="0">
          <w:tblGrid>
            <w:gridCol w:w="1650"/>
            <w:gridCol w:w="6435"/>
            <w:gridCol w:w="264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shd w:fill="4a86e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Classe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shd w:fill="4a86e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Composizione</w:t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shd w:fill="4a86e8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Codice per adozione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9ee3" w:space="0" w:sz="6" w:val="single"/>
              <w:left w:color="009ee3" w:space="0" w:sz="6" w:val="single"/>
              <w:bottom w:color="009ee3" w:space="0" w:sz="6" w:val="single"/>
              <w:right w:color="009ee3" w:space="0" w:sz="6" w:val="single"/>
            </w:tcBorders>
            <w:tcMar>
              <w:top w:w="12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ind w:left="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Prima, seconda, terza</w:t>
            </w:r>
          </w:p>
        </w:tc>
        <w:tc>
          <w:tcPr>
            <w:tcBorders>
              <w:top w:color="009ee3" w:space="0" w:sz="6" w:val="single"/>
              <w:left w:color="009ee3" w:space="0" w:sz="6" w:val="single"/>
              <w:bottom w:color="009ee3" w:space="0" w:sz="6" w:val="single"/>
              <w:right w:color="009ee3" w:space="0" w:sz="6" w:val="single"/>
            </w:tcBorders>
            <w:tcMar>
              <w:top w:w="12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Volume 123, pp. 192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Il mio Quaderno di Religione 1-2-3, pp. 120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HUB Kids + HUB Kit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978-88-259-1037-7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9ee3" w:space="0" w:sz="6" w:val="single"/>
              <w:left w:color="009ee3" w:space="0" w:sz="6" w:val="single"/>
              <w:bottom w:color="009ee3" w:space="0" w:sz="6" w:val="single"/>
              <w:right w:color="009ee3" w:space="0" w:sz="6" w:val="single"/>
            </w:tcBorders>
            <w:tcMar>
              <w:top w:w="12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ind w:left="141.73228346456688" w:hanging="141.73228346456688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Quarta, quinta</w:t>
            </w:r>
          </w:p>
        </w:tc>
        <w:tc>
          <w:tcPr>
            <w:tcBorders>
              <w:top w:color="009ee3" w:space="0" w:sz="6" w:val="single"/>
              <w:left w:color="009ee3" w:space="0" w:sz="6" w:val="single"/>
              <w:bottom w:color="009ee3" w:space="0" w:sz="6" w:val="single"/>
              <w:right w:color="009ee3" w:space="0" w:sz="6" w:val="single"/>
            </w:tcBorders>
            <w:tcMar>
              <w:top w:w="12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Volume 4-5, pp. 192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Il mio Quaderno di Religione 4-5, pp. 72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HUB Kids + HUB Kit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86e8" w:space="0" w:sz="7" w:val="single"/>
              <w:left w:color="4a86e8" w:space="0" w:sz="7" w:val="single"/>
              <w:bottom w:color="4a86e8" w:space="0" w:sz="7" w:val="single"/>
              <w:right w:color="4a86e8" w:space="0" w:sz="7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978-88-259-1038-4</w:t>
            </w:r>
          </w:p>
        </w:tc>
      </w:tr>
    </w:tbl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b w:val="1"/>
          <w:color w:val="4a86e8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 scelto di adottare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 I colori della gioia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perché offre una conoscenza di base dei dati storici della Rivelazione cristiana e favorisce e stimola lo sviluppo delle potenzialità cognitive e affettive della persona attraverso le grandi domande di senso. 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 i suoi obiettivi principali, il presente testo si propone di offrire agli insegnanti puntuali e rigorose tracce di lavoro per aiutarli a promuovere nelle classi il dialogo interculturale, interreligioso e una vera accoglienza attraverso la valorizzazione delle differenze. Tali spunti possono inoltre servire per delineare specifici percorsi didattici su temi essenziali come quelli di pace, amicizia, solidarietà e rispetto. 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color w:val="00a7e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color w:val="00a7e7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40" w:w="11900" w:orient="portrait"/>
      <w:pgMar w:bottom="409.25196850393945" w:top="425" w:left="720" w:right="72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useo Sans 5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Museo Sans 500" w:cs="Museo Sans 500" w:eastAsia="Museo Sans 500" w:hAnsi="Museo Sans 500"/>
        <w:sz w:val="18"/>
        <w:szCs w:val="18"/>
      </w:rPr>
    </w:pPr>
    <w:r w:rsidDel="00000000" w:rsidR="00000000" w:rsidRPr="00000000">
      <w:rPr>
        <w:rFonts w:ascii="Museo Sans 500" w:cs="Museo Sans 500" w:eastAsia="Museo Sans 500" w:hAnsi="Museo Sans 500"/>
        <w:sz w:val="18"/>
        <w:szCs w:val="18"/>
      </w:rPr>
      <w:drawing>
        <wp:inline distB="114300" distT="114300" distL="114300" distR="114300">
          <wp:extent cx="2387438" cy="453949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7438" cy="453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Fonts w:ascii="Museo Sans 500" w:cs="Museo Sans 500" w:eastAsia="Museo Sans 500" w:hAnsi="Museo Sans 500"/>
        <w:sz w:val="18"/>
        <w:szCs w:val="18"/>
      </w:rPr>
      <w:drawing>
        <wp:inline distB="114300" distT="114300" distL="114300" distR="114300">
          <wp:extent cx="2142226" cy="5364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2226" cy="536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Aw/JU/QNTtWGYUnfWZZwhp9GNQ==">CgMxLjA4AHIhMXZYZHhJclpwSDJKWHlUcHVCSzRQOTJZMG9RZU0yUUFu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